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48"/>
        </w:rPr>
        <w:t xml:space="preserve">CОГЛАСИЕ НА ОБРАБОТКУ ПЕРСОНАЛЬНЫХ ДАННЫХ</w:t>
        <w:br/>
      </w:r>
      <w:r>
        <w:rPr>
          <w:rFonts w:ascii="Liberation Sans" w:hAnsi="Liberation Sans" w:eastAsia="Liberation Sans" w:cs="Liberation Sans"/>
          <w:color w:val="333333"/>
          <w:sz w:val="24"/>
        </w:rPr>
        <w:t xml:space="preserve">Настоящим, проставляя отметку в чек-боксе рядом с текстом о согласии на обработку персональных данных и отправляя форму обратной связи на сайте</w:t>
      </w:r>
      <w:r>
        <w:rPr>
          <w:rFonts w:ascii="Liberation Sans" w:hAnsi="Liberation Sans" w:eastAsia="Liberation Sans" w:cs="Liberation Sans"/>
          <w:color w:val="333333"/>
          <w:sz w:val="22"/>
          <w:szCs w:val="22"/>
        </w:rPr>
        <w:t xml:space="preserve"> </w:t>
      </w:r>
      <w:r>
        <w:rPr>
          <w:rFonts w:ascii="Liberation Sans" w:hAnsi="Liberation Sans" w:eastAsia="Liberation Sans" w:cs="Liberation Sans"/>
          <w:sz w:val="22"/>
          <w:szCs w:val="22"/>
        </w:rPr>
      </w:r>
      <w:hyperlink r:id="rId9" w:tooltip="https://uniteck-baikal.ru/" w:history="1">
        <w:r>
          <w:rPr>
            <w:rStyle w:val="821"/>
            <w:rFonts w:ascii="Liberation Sans" w:hAnsi="Liberation Sans" w:eastAsia="Liberation Sans" w:cs="Liberation Sans"/>
            <w:sz w:val="22"/>
            <w:szCs w:val="22"/>
          </w:rPr>
          <w:t xml:space="preserve">https://uniteck-baikal.ru/</w:t>
        </w:r>
        <w:r>
          <w:rPr>
            <w:rStyle w:val="821"/>
            <w:rFonts w:ascii="Liberation Sans" w:hAnsi="Liberation Sans" w:eastAsia="Liberation Sans" w:cs="Liberation Sans"/>
            <w:sz w:val="24"/>
          </w:rPr>
        </w:r>
      </w:hyperlink>
      <w:r>
        <w:rPr>
          <w:rFonts w:ascii="Liberation Sans" w:hAnsi="Liberation Sans" w:eastAsia="Liberation Sans" w:cs="Liberation Sans"/>
          <w:color w:val="333333"/>
          <w:sz w:val="22"/>
          <w:szCs w:val="22"/>
        </w:rPr>
        <w:t xml:space="preserve">,</w:t>
      </w:r>
      <w:r>
        <w:rPr>
          <w:rFonts w:ascii="Liberation Sans" w:hAnsi="Liberation Sans" w:eastAsia="Liberation Sans" w:cs="Liberation Sans"/>
          <w:color w:val="333333"/>
          <w:sz w:val="24"/>
        </w:rPr>
        <w:t xml:space="preserve"> субъект персональных данных свободно, своей волей и в своем интересе дает согласие ООО</w:t>
      </w:r>
      <w:r>
        <w:rPr>
          <w:rFonts w:ascii="Liberation Sans" w:hAnsi="Liberation Sans" w:eastAsia="Liberation Sans" w:cs="Liberation Sans"/>
          <w:color w:val="333333"/>
          <w:sz w:val="22"/>
          <w:szCs w:val="22"/>
        </w:rPr>
        <w:t xml:space="preserve"> «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Унитек Байкала</w:t>
      </w:r>
      <w:r>
        <w:rPr>
          <w:rFonts w:ascii="Liberation Sans" w:hAnsi="Liberation Sans" w:eastAsia="Liberation Sans" w:cs="Liberation Sans"/>
          <w:color w:val="333333"/>
          <w:sz w:val="22"/>
          <w:szCs w:val="22"/>
        </w:rPr>
        <w:t xml:space="preserve">» </w:t>
      </w:r>
      <w:r>
        <w:rPr>
          <w:rFonts w:ascii="Liberation Sans" w:hAnsi="Liberation Sans" w:eastAsia="Liberation Sans" w:cs="Liberation Sans"/>
          <w:color w:val="333333"/>
          <w:sz w:val="24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ИНН 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  <w:t xml:space="preserve">3801111861, </w:t>
      </w:r>
      <w:r>
        <w:rPr>
          <w:rFonts w:ascii="Liberation Sans" w:hAnsi="Liberation Sans" w:eastAsia="Liberation Sans" w:cs="Liberation Sans"/>
          <w:color w:val="333333"/>
          <w:sz w:val="24"/>
        </w:rPr>
        <w:t xml:space="preserve">далее – Оператор) на обработку своих персональных данных на условиях, изложенных в настоящем Согласии.</w:t>
      </w:r>
      <w:r/>
    </w:p>
    <w:p>
      <w:pPr>
        <w:pStyle w:val="827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36"/>
        </w:rPr>
        <w:t xml:space="preserve">1. Перечень персональных данных</w:t>
      </w:r>
      <w:r/>
    </w:p>
    <w:p>
      <w:pPr>
        <w:ind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Согласие предоставляется на обработку следующих персональных данных:</w:t>
      </w:r>
      <w:r/>
    </w:p>
    <w:p>
      <w:pPr>
        <w:pStyle w:val="844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фамилия, имя;</w:t>
      </w:r>
      <w:r/>
    </w:p>
    <w:p>
      <w:pPr>
        <w:pStyle w:val="844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номер телефона;</w:t>
      </w:r>
      <w:r/>
    </w:p>
    <w:p>
      <w:pPr>
        <w:pStyle w:val="844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сведения, содержащиеся в обращении;</w:t>
      </w:r>
      <w:r/>
    </w:p>
    <w:p>
      <w:pPr>
        <w:pStyle w:val="844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IP-адрес;</w:t>
      </w:r>
      <w:r/>
    </w:p>
    <w:p>
      <w:pPr>
        <w:pStyle w:val="844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cookie-файлы;</w:t>
      </w:r>
      <w:r/>
    </w:p>
    <w:p>
      <w:pPr>
        <w:pStyle w:val="844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сведения о действиях на сайте;</w:t>
      </w:r>
      <w:r/>
    </w:p>
    <w:p>
      <w:pPr>
        <w:pStyle w:val="844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иная информация, содержащаяся в тексте обращения, добровольно предоставленная Пользователем.</w:t>
      </w:r>
      <w:r/>
    </w:p>
    <w:p>
      <w:pPr>
        <w:pStyle w:val="827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36"/>
        </w:rPr>
        <w:t xml:space="preserve">2. Цели обработки персональных данных</w:t>
      </w:r>
      <w:r/>
    </w:p>
    <w:p>
      <w:pPr>
        <w:ind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Персональные данные обрабатываются исключительно в целях:</w:t>
      </w:r>
      <w:r/>
    </w:p>
    <w:p>
      <w:pPr>
        <w:pStyle w:val="844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рассмотрения обращения Пользователя;</w:t>
      </w:r>
      <w:r/>
    </w:p>
    <w:p>
      <w:pPr>
        <w:pStyle w:val="844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предоставления консультации по услугам Оператора;</w:t>
      </w:r>
      <w:r/>
    </w:p>
    <w:p>
      <w:pPr>
        <w:pStyle w:val="844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поддержания обратной связи;</w:t>
      </w:r>
      <w:r/>
    </w:p>
    <w:p>
      <w:pPr>
        <w:pStyle w:val="844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обеспечения корректной работы сайта и анализа его использования.</w:t>
      </w:r>
      <w:r/>
    </w:p>
    <w:p>
      <w:pPr>
        <w:pStyle w:val="827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36"/>
        </w:rPr>
        <w:t xml:space="preserve">3. Действия с персональными данными и способы обработки</w:t>
      </w:r>
      <w:r/>
    </w:p>
    <w:p>
      <w:pPr>
        <w:ind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Обработка персональных данных осуществляется любыми законными способами с использованием средств автоматизации или без использования таких средств в соответствии с Федеральным законом № 152-ФЗ «О персональных данных». Настоящее Согласие считается предостав</w:t>
      </w:r>
      <w:r>
        <w:rPr>
          <w:rFonts w:ascii="Liberation Sans" w:hAnsi="Liberation Sans" w:eastAsia="Liberation Sans" w:cs="Liberation Sans"/>
          <w:color w:val="333333"/>
          <w:sz w:val="24"/>
        </w:rPr>
        <w:t xml:space="preserve">ленным путем совершения Пользователем следующих действий:</w:t>
      </w:r>
      <w:r/>
    </w:p>
    <w:p>
      <w:pPr>
        <w:pStyle w:val="844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проставления отметки в чек-боксе рядом с текстом согласия;</w:t>
      </w:r>
      <w:r/>
    </w:p>
    <w:p>
      <w:pPr>
        <w:pStyle w:val="844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нажатия кнопки отправки формы («Отправить заявку»).</w:t>
      </w:r>
      <w:r/>
    </w:p>
    <w:p>
      <w:pPr>
        <w:pStyle w:val="827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36"/>
        </w:rPr>
        <w:t xml:space="preserve">4. Передача персональных данных третьим лицам</w:t>
      </w:r>
      <w:r/>
    </w:p>
    <w:p>
      <w:pPr>
        <w:ind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Персональные данные могут передаваться лицам, оказывающим услуги хостинга, технической поддержки сайта, CRM, веб-аналитики, электронной почты и иным подрядчикам исключительно в объеме, необходимом для достижения целей обработки персональных данных.</w:t>
      </w:r>
      <w:r/>
    </w:p>
    <w:p>
      <w:pPr>
        <w:pStyle w:val="827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36"/>
        </w:rPr>
        <w:t xml:space="preserve">5. Срок действия согласия и отзыв согласия</w:t>
      </w:r>
      <w:r/>
    </w:p>
    <w:p>
      <w:pPr>
        <w:ind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Согласие действует с момента его предоставления до достижения целей обработки персональных данных либо до момента отзыва согласия субъектом персональных данных.</w:t>
        <w:br/>
        <w:t xml:space="preserve">Отзыв согласия не влияет на законность обработки персональных данных, осуществленной до момента</w:t>
      </w:r>
      <w:r>
        <w:rPr>
          <w:rFonts w:ascii="Liberation Sans" w:hAnsi="Liberation Sans" w:eastAsia="Liberation Sans" w:cs="Liberation Sans"/>
          <w:color w:val="333333"/>
          <w:sz w:val="24"/>
        </w:rPr>
        <w:t xml:space="preserve"> получения такого отзыва.</w:t>
        <w:br/>
        <w:t xml:space="preserve">Субъект персональных данных вправе отозвать настоящее согласие путем направления письменного уведомления на адрес электронной почты:</w:t>
      </w:r>
      <w:r>
        <w:rPr>
          <w:rFonts w:ascii="Liberation Sans" w:hAnsi="Liberation Sans" w:eastAsia="Liberation Sans" w:cs="Liberation Sans"/>
          <w:color w:val="333333"/>
          <w:sz w:val="22"/>
          <w:szCs w:val="22"/>
        </w:rPr>
        <w:t xml:space="preserve"> </w:t>
      </w:r>
      <w:hyperlink r:id="rId10" w:tooltip="mailto:web@icorporate.ru" w:history="1">
        <w:r>
          <w:rPr>
            <w:rStyle w:val="821"/>
            <w:rFonts w:ascii="Liberation Sans" w:hAnsi="Liberation Sans" w:eastAsia="Liberation Sans" w:cs="Liberation Sans"/>
            <w:color w:val="333333"/>
            <w:sz w:val="24"/>
            <w:u w:val="single"/>
          </w:rPr>
        </w:r>
        <w:r>
          <w:rPr>
            <w:rFonts w:ascii="Liberation Sans" w:hAnsi="Liberation Sans" w:eastAsia="Liberation Sans" w:cs="Liberation Sans"/>
            <w:sz w:val="22"/>
            <w:szCs w:val="22"/>
            <w:highlight w:val="white"/>
          </w:rPr>
          <w:t xml:space="preserve">admin@uniteck-baikal.ru</w:t>
        </w:r>
        <w:r>
          <w:rPr>
            <w:rFonts w:ascii="Liberation Sans" w:hAnsi="Liberation Sans" w:eastAsia="Liberation Sans" w:cs="Liberation Sans"/>
            <w:sz w:val="22"/>
            <w:szCs w:val="22"/>
          </w:rPr>
        </w:r>
        <w:r>
          <w:rPr>
            <w:rStyle w:val="821"/>
            <w:rFonts w:ascii="Liberation Sans" w:hAnsi="Liberation Sans" w:eastAsia="Liberation Sans" w:cs="Liberation Sans"/>
            <w:color w:val="333333"/>
            <w:sz w:val="24"/>
            <w:u w:val="single"/>
          </w:rPr>
        </w:r>
      </w:hyperlink>
      <w:r>
        <w:rPr>
          <w:rFonts w:ascii="Liberation Sans" w:hAnsi="Liberation Sans" w:eastAsia="Liberation Sans" w:cs="Liberation Sans"/>
          <w:color w:val="333333"/>
          <w:sz w:val="22"/>
          <w:szCs w:val="22"/>
        </w:rPr>
        <w:t xml:space="preserve">.</w:t>
      </w:r>
      <w:r>
        <w:rPr>
          <w:rFonts w:ascii="Liberation Sans" w:hAnsi="Liberation Sans" w:eastAsia="Liberation Sans" w:cs="Liberation Sans"/>
          <w:color w:val="333333"/>
          <w:sz w:val="24"/>
        </w:rPr>
        <w:br/>
      </w:r>
      <w:r/>
    </w:p>
    <w:p>
      <w:pPr>
        <w:pStyle w:val="827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36"/>
        </w:rPr>
        <w:t xml:space="preserve">6. Добровольность согласия</w:t>
      </w:r>
      <w:r/>
    </w:p>
    <w:p>
      <w:pPr>
        <w:ind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Предоставление настоящего Согласия является добровольным. Отказ от предоставления Согласия делает невозможной обработку обращения Пользователя через форму обратной связи на Сайте, однако не ограничивает возможность обращения к Оператору иными способами, ук</w:t>
      </w:r>
      <w:r>
        <w:rPr>
          <w:rFonts w:ascii="Liberation Sans" w:hAnsi="Liberation Sans" w:eastAsia="Liberation Sans" w:cs="Liberation Sans"/>
          <w:color w:val="333333"/>
          <w:sz w:val="24"/>
        </w:rPr>
        <w:t xml:space="preserve">азанными на Сайте.</w:t>
      </w:r>
      <w:r/>
    </w:p>
    <w:p>
      <w:pPr>
        <w:pStyle w:val="827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36"/>
        </w:rPr>
        <w:t xml:space="preserve">7. Подтверждение согласия</w:t>
      </w:r>
      <w:r/>
    </w:p>
    <w:p>
      <w:pPr>
        <w:ind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Субъект персональных данных подтверждает, что ознакомлен с Политикой обработки персональных данных, размещенной на сайте </w:t>
      </w:r>
      <w:r>
        <w:rPr>
          <w:rFonts w:ascii="Liberation Sans" w:hAnsi="Liberation Sans" w:eastAsia="Liberation Sans" w:cs="Liberation Sans"/>
          <w:color w:val="333333"/>
          <w:sz w:val="22"/>
          <w:szCs w:val="22"/>
        </w:rPr>
        <w:t xml:space="preserve"> </w:t>
      </w:r>
      <w:r>
        <w:rPr>
          <w:rFonts w:ascii="Liberation Sans" w:hAnsi="Liberation Sans" w:eastAsia="Liberation Sans" w:cs="Liberation Sans"/>
          <w:sz w:val="22"/>
          <w:szCs w:val="22"/>
        </w:rPr>
      </w:r>
      <w:hyperlink r:id="rId11" w:tooltip="https://uniteck-baikal.ru/" w:history="1">
        <w:r>
          <w:rPr>
            <w:rStyle w:val="821"/>
            <w:rFonts w:ascii="Liberation Sans" w:hAnsi="Liberation Sans" w:eastAsia="Liberation Sans" w:cs="Liberation Sans"/>
            <w:sz w:val="22"/>
            <w:szCs w:val="22"/>
          </w:rPr>
          <w:t xml:space="preserve">https://uniteck-baikal.ru/</w:t>
        </w:r>
        <w:r>
          <w:rPr>
            <w:rStyle w:val="821"/>
            <w:rFonts w:ascii="Liberation Sans" w:hAnsi="Liberation Sans" w:eastAsia="Liberation Sans" w:cs="Liberation Sans"/>
            <w:sz w:val="24"/>
          </w:rPr>
        </w:r>
      </w:hyperlink>
      <w:r>
        <w:rPr>
          <w:rFonts w:ascii="Liberation Sans" w:hAnsi="Liberation Sans" w:eastAsia="Liberation Sans" w:cs="Liberation Sans"/>
          <w:color w:val="333333"/>
          <w:sz w:val="24"/>
        </w:rPr>
        <w:t xml:space="preserve">, и понимает цели, объем и порядок обработки своих персональных данных.</w:t>
      </w:r>
      <w:r/>
    </w:p>
    <w:p>
      <w:r>
        <w:br/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798"/>
    <w:link w:val="826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798"/>
    <w:link w:val="827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798"/>
    <w:link w:val="828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798"/>
    <w:link w:val="829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798"/>
    <w:link w:val="830"/>
    <w:uiPriority w:val="9"/>
    <w:rPr>
      <w:rFonts w:ascii="Arial" w:hAnsi="Arial" w:eastAsia="Arial" w:cs="Arial"/>
      <w:b/>
      <w:bCs/>
      <w:sz w:val="24"/>
      <w:szCs w:val="24"/>
    </w:rPr>
  </w:style>
  <w:style w:type="character" w:styleId="666">
    <w:name w:val="Heading 6 Char"/>
    <w:basedOn w:val="798"/>
    <w:link w:val="831"/>
    <w:uiPriority w:val="9"/>
    <w:rPr>
      <w:rFonts w:ascii="Arial" w:hAnsi="Arial" w:eastAsia="Arial" w:cs="Arial"/>
      <w:b/>
      <w:bCs/>
      <w:sz w:val="22"/>
      <w:szCs w:val="22"/>
    </w:rPr>
  </w:style>
  <w:style w:type="character" w:styleId="667">
    <w:name w:val="Heading 7 Char"/>
    <w:basedOn w:val="798"/>
    <w:link w:val="8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8 Char"/>
    <w:basedOn w:val="798"/>
    <w:link w:val="833"/>
    <w:uiPriority w:val="9"/>
    <w:rPr>
      <w:rFonts w:ascii="Arial" w:hAnsi="Arial" w:eastAsia="Arial" w:cs="Arial"/>
      <w:i/>
      <w:iCs/>
      <w:sz w:val="22"/>
      <w:szCs w:val="22"/>
    </w:rPr>
  </w:style>
  <w:style w:type="character" w:styleId="669">
    <w:name w:val="Heading 9 Char"/>
    <w:basedOn w:val="798"/>
    <w:link w:val="834"/>
    <w:uiPriority w:val="9"/>
    <w:rPr>
      <w:rFonts w:ascii="Arial" w:hAnsi="Arial" w:eastAsia="Arial" w:cs="Arial"/>
      <w:i/>
      <w:iCs/>
      <w:sz w:val="21"/>
      <w:szCs w:val="21"/>
    </w:rPr>
  </w:style>
  <w:style w:type="character" w:styleId="670">
    <w:name w:val="Title Char"/>
    <w:basedOn w:val="798"/>
    <w:link w:val="843"/>
    <w:uiPriority w:val="10"/>
    <w:rPr>
      <w:sz w:val="48"/>
      <w:szCs w:val="48"/>
    </w:rPr>
  </w:style>
  <w:style w:type="character" w:styleId="671">
    <w:name w:val="Subtitle Char"/>
    <w:basedOn w:val="798"/>
    <w:link w:val="841"/>
    <w:uiPriority w:val="11"/>
    <w:rPr>
      <w:sz w:val="24"/>
      <w:szCs w:val="24"/>
    </w:rPr>
  </w:style>
  <w:style w:type="character" w:styleId="672">
    <w:name w:val="Quote Char"/>
    <w:link w:val="840"/>
    <w:uiPriority w:val="29"/>
    <w:rPr>
      <w:i/>
    </w:rPr>
  </w:style>
  <w:style w:type="character" w:styleId="673">
    <w:name w:val="Intense Quote Char"/>
    <w:link w:val="842"/>
    <w:uiPriority w:val="30"/>
    <w:rPr>
      <w:i/>
    </w:rPr>
  </w:style>
  <w:style w:type="character" w:styleId="674">
    <w:name w:val="Header Char"/>
    <w:basedOn w:val="798"/>
    <w:link w:val="838"/>
    <w:uiPriority w:val="99"/>
  </w:style>
  <w:style w:type="character" w:styleId="675">
    <w:name w:val="Footer Char"/>
    <w:basedOn w:val="798"/>
    <w:link w:val="837"/>
    <w:uiPriority w:val="99"/>
  </w:style>
  <w:style w:type="paragraph" w:styleId="676">
    <w:name w:val="Caption"/>
    <w:basedOn w:val="825"/>
    <w:next w:val="825"/>
    <w:link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837"/>
    <w:uiPriority w:val="99"/>
  </w:style>
  <w:style w:type="table" w:styleId="678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7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8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9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0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0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1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2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3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4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9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2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4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5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6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7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8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9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0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1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2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83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paragraph" w:styleId="784">
    <w:name w:val="endnote text"/>
    <w:basedOn w:val="825"/>
    <w:link w:val="785"/>
    <w:uiPriority w:val="99"/>
    <w:semiHidden/>
    <w:unhideWhenUsed/>
    <w:pPr>
      <w:spacing w:after="0" w:line="240" w:lineRule="auto"/>
    </w:pPr>
    <w:rPr>
      <w:sz w:val="20"/>
    </w:rPr>
  </w:style>
  <w:style w:type="character" w:styleId="785">
    <w:name w:val="Endnote Text Char"/>
    <w:link w:val="784"/>
    <w:uiPriority w:val="99"/>
    <w:rPr>
      <w:sz w:val="20"/>
    </w:rPr>
  </w:style>
  <w:style w:type="character" w:styleId="786">
    <w:name w:val="endnote reference"/>
    <w:basedOn w:val="798"/>
    <w:uiPriority w:val="99"/>
    <w:semiHidden/>
    <w:unhideWhenUsed/>
    <w:rPr>
      <w:vertAlign w:val="superscript"/>
    </w:rPr>
  </w:style>
  <w:style w:type="paragraph" w:styleId="787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788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789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790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791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792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793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794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795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796">
    <w:name w:val="TOC Heading"/>
    <w:uiPriority w:val="39"/>
    <w:unhideWhenUsed/>
  </w:style>
  <w:style w:type="paragraph" w:styleId="797">
    <w:name w:val="table of figures"/>
    <w:basedOn w:val="825"/>
    <w:next w:val="825"/>
    <w:uiPriority w:val="99"/>
    <w:unhideWhenUsed/>
    <w:pPr>
      <w:spacing w:after="0" w:afterAutospacing="0"/>
    </w:pPr>
  </w:style>
  <w:style w:type="character" w:styleId="798" w:default="1">
    <w:name w:val="Default Paragraph Font"/>
    <w:uiPriority w:val="1"/>
    <w:semiHidden/>
    <w:unhideWhenUsed/>
  </w:style>
  <w:style w:type="table" w:styleId="79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Lined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01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548dd4" w:fill="548dd4"/>
      </w:tcPr>
    </w:tblStylePr>
  </w:style>
  <w:style w:type="table" w:styleId="802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d99594" w:fill="d99594"/>
      </w:tcPr>
    </w:tblStylePr>
  </w:style>
  <w:style w:type="table" w:styleId="803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9bb559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9bb559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9bb559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9bb559" w:fill="9bb559"/>
      </w:tcPr>
    </w:tblStylePr>
  </w:style>
  <w:style w:type="table" w:styleId="804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b2a1c7" w:fill="b2a1c7"/>
      </w:tcPr>
    </w:tblStylePr>
  </w:style>
  <w:style w:type="table" w:styleId="805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06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07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08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09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10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11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12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13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14">
    <w:name w:val="Bordered &amp; Lined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d9d9d9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15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548dd4" w:fill="548dd4"/>
      </w:tcPr>
    </w:tblStylePr>
  </w:style>
  <w:style w:type="table" w:styleId="816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d99594" w:fill="d99594"/>
      </w:tcPr>
    </w:tblStylePr>
  </w:style>
  <w:style w:type="table" w:styleId="817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fill="9bbb59"/>
      </w:tcPr>
    </w:tblStylePr>
  </w:style>
  <w:style w:type="table" w:styleId="818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b2a1c7" w:fill="b2a1c7"/>
      </w:tcPr>
    </w:tblStylePr>
  </w:style>
  <w:style w:type="table" w:styleId="819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20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Footnote Text Char"/>
    <w:basedOn w:val="798"/>
    <w:uiPriority w:val="99"/>
    <w:semiHidden/>
    <w:rPr>
      <w:sz w:val="20"/>
    </w:rPr>
  </w:style>
  <w:style w:type="character" w:styleId="824">
    <w:name w:val="footnote reference"/>
    <w:basedOn w:val="798"/>
    <w:uiPriority w:val="99"/>
    <w:semiHidden/>
    <w:unhideWhenUsed/>
    <w:rPr>
      <w:vertAlign w:val="superscript"/>
    </w:rPr>
  </w:style>
  <w:style w:type="paragraph" w:styleId="825" w:default="1">
    <w:name w:val="Normal"/>
    <w:qFormat/>
  </w:style>
  <w:style w:type="paragraph" w:styleId="826">
    <w:name w:val="Heading 1"/>
    <w:basedOn w:val="825"/>
    <w:next w:val="825"/>
    <w:uiPriority w:val="9"/>
    <w:qFormat/>
    <w:pPr>
      <w:keepLines/>
      <w:keepNext/>
      <w:spacing w:before="480" w:after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827">
    <w:name w:val="Heading 2"/>
    <w:basedOn w:val="825"/>
    <w:next w:val="825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828">
    <w:name w:val="Heading 3"/>
    <w:basedOn w:val="825"/>
    <w:next w:val="825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829">
    <w:name w:val="Heading 4"/>
    <w:basedOn w:val="825"/>
    <w:next w:val="825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color w:val="232323"/>
      <w:sz w:val="32"/>
      <w:szCs w:val="32"/>
    </w:rPr>
  </w:style>
  <w:style w:type="paragraph" w:styleId="830">
    <w:name w:val="Heading 5"/>
    <w:basedOn w:val="825"/>
    <w:next w:val="825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831">
    <w:name w:val="Heading 6"/>
    <w:basedOn w:val="825"/>
    <w:next w:val="825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832">
    <w:name w:val="Heading 7"/>
    <w:basedOn w:val="825"/>
    <w:next w:val="825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833">
    <w:name w:val="Heading 8"/>
    <w:basedOn w:val="825"/>
    <w:next w:val="825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color w:val="444444"/>
      <w:sz w:val="24"/>
      <w:szCs w:val="24"/>
    </w:rPr>
  </w:style>
  <w:style w:type="paragraph" w:styleId="834">
    <w:name w:val="Heading 9"/>
    <w:basedOn w:val="825"/>
    <w:next w:val="825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i/>
      <w:iCs/>
      <w:color w:val="444444"/>
      <w:sz w:val="23"/>
      <w:szCs w:val="23"/>
    </w:rPr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Footer"/>
    <w:basedOn w:val="82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38">
    <w:name w:val="Header"/>
    <w:basedOn w:val="82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39">
    <w:name w:val="No Spacing"/>
    <w:basedOn w:val="825"/>
    <w:uiPriority w:val="1"/>
    <w:qFormat/>
    <w:pPr>
      <w:spacing w:after="0" w:line="240" w:lineRule="auto"/>
    </w:pPr>
  </w:style>
  <w:style w:type="paragraph" w:styleId="840">
    <w:name w:val="Quote"/>
    <w:basedOn w:val="825"/>
    <w:next w:val="825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841">
    <w:name w:val="Subtitle"/>
    <w:basedOn w:val="825"/>
    <w:next w:val="825"/>
    <w:uiPriority w:val="11"/>
    <w:qFormat/>
    <w:pPr>
      <w:numPr>
        <w:ilvl w:val="1"/>
      </w:numPr>
      <w:spacing w:line="240" w:lineRule="auto"/>
    </w:pPr>
    <w:rPr>
      <w:rFonts w:ascii="Arial" w:hAnsi="Arial" w:eastAsia="Arial" w:cs="Arial"/>
      <w:i/>
      <w:iCs/>
      <w:color w:val="444444"/>
      <w:sz w:val="52"/>
      <w:szCs w:val="52"/>
    </w:rPr>
  </w:style>
  <w:style w:type="paragraph" w:styleId="842">
    <w:name w:val="Intense Quote"/>
    <w:basedOn w:val="825"/>
    <w:next w:val="825"/>
    <w:uiPriority w:val="30"/>
    <w:qFormat/>
    <w:pPr>
      <w:ind w:left="567" w:right="567"/>
      <w:jc w:val="both"/>
      <w:shd w:val="clear" w:color="eeeeee" w:fill="eeeeee"/>
      <w:pBdr>
        <w:top w:val="single" w:color="808080" w:sz="4" w:space="1"/>
        <w:left w:val="single" w:color="808080" w:sz="4" w:space="4"/>
        <w:bottom w:val="single" w:color="808080" w:sz="4" w:space="1"/>
        <w:right w:val="single" w:color="808080" w:sz="4" w:space="4"/>
      </w:pBdr>
    </w:pPr>
    <w:rPr>
      <w:b/>
      <w:bCs/>
      <w:i/>
      <w:iCs/>
      <w:color w:val="464646"/>
      <w:sz w:val="19"/>
      <w:szCs w:val="19"/>
    </w:rPr>
  </w:style>
  <w:style w:type="paragraph" w:styleId="843">
    <w:name w:val="Title"/>
    <w:basedOn w:val="825"/>
    <w:next w:val="825"/>
    <w:uiPriority w:val="10"/>
    <w:qFormat/>
    <w:pPr>
      <w:contextualSpacing/>
      <w:spacing w:before="300" w:after="80" w:line="240" w:lineRule="auto"/>
      <w:pBdr>
        <w:bottom w:val="single" w:color="000000" w:themeColor="text1" w:sz="24" w:space="0"/>
      </w:pBdr>
    </w:pPr>
    <w:rPr>
      <w:rFonts w:ascii="Arial" w:hAnsi="Arial" w:eastAsia="Arial" w:cs="Arial"/>
      <w:b/>
      <w:bCs/>
      <w:color w:val="000000" w:themeColor="text1"/>
      <w:sz w:val="72"/>
      <w:szCs w:val="72"/>
    </w:rPr>
  </w:style>
  <w:style w:type="paragraph" w:styleId="844">
    <w:name w:val="List Paragraph"/>
    <w:basedOn w:val="82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uniteck-baikal.ru/" TargetMode="External"/><Relationship Id="rId10" Type="http://schemas.openxmlformats.org/officeDocument/2006/relationships/hyperlink" Target="mailto:web@icorporate.ru" TargetMode="External"/><Relationship Id="rId11" Type="http://schemas.openxmlformats.org/officeDocument/2006/relationships/hyperlink" Target="https://uniteck-baikal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Веселова</cp:lastModifiedBy>
  <cp:revision>2</cp:revision>
  <dcterms:modified xsi:type="dcterms:W3CDTF">2026-07-01T03:22:48Z</dcterms:modified>
</cp:coreProperties>
</file>